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51" w:rsidRDefault="00BF1851" w:rsidP="00BF185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WWK-SG/SMS-MZSB-200908-01</w:t>
      </w:r>
    </w:p>
    <w:p w:rsidR="00BF1851" w:rsidRDefault="00BF1851" w:rsidP="00BF185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直读式电子远传水表使用说明书</w:t>
      </w:r>
    </w:p>
    <w:p w:rsidR="003B4154" w:rsidRPr="003B4154" w:rsidRDefault="003B4154" w:rsidP="00BF1851">
      <w:pPr>
        <w:jc w:val="center"/>
        <w:rPr>
          <w:b/>
          <w:bCs/>
          <w:sz w:val="44"/>
          <w:szCs w:val="44"/>
        </w:rPr>
      </w:pPr>
      <w:r w:rsidRPr="003B4154">
        <w:rPr>
          <w:rFonts w:hint="eastAsia"/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</w:rPr>
        <w:t>DN15</w:t>
      </w:r>
      <w:r>
        <w:rPr>
          <w:rFonts w:hint="eastAsia"/>
          <w:b/>
          <w:bCs/>
          <w:sz w:val="44"/>
          <w:szCs w:val="44"/>
        </w:rPr>
        <w:t>～</w:t>
      </w:r>
      <w:r>
        <w:rPr>
          <w:rFonts w:hint="eastAsia"/>
          <w:b/>
          <w:bCs/>
          <w:sz w:val="44"/>
          <w:szCs w:val="44"/>
        </w:rPr>
        <w:t>300</w:t>
      </w:r>
      <w:r w:rsidRPr="003B4154">
        <w:rPr>
          <w:rFonts w:hint="eastAsia"/>
          <w:b/>
          <w:bCs/>
          <w:sz w:val="44"/>
          <w:szCs w:val="44"/>
        </w:rPr>
        <w:t>）</w:t>
      </w:r>
    </w:p>
    <w:p w:rsidR="00BF1851" w:rsidRDefault="00BF1851" w:rsidP="00BF1851">
      <w:r>
        <w:rPr>
          <w:rFonts w:hint="eastAsia"/>
        </w:rPr>
        <w:t>1</w:t>
      </w:r>
      <w:r>
        <w:rPr>
          <w:rFonts w:hint="eastAsia"/>
        </w:rPr>
        <w:t>电子水表执行标准：</w:t>
      </w:r>
      <w:r>
        <w:rPr>
          <w:rFonts w:hint="eastAsia"/>
        </w:rPr>
        <w:t>CJ/T224-2006</w:t>
      </w:r>
      <w:r>
        <w:rPr>
          <w:rFonts w:hint="eastAsia"/>
        </w:rPr>
        <w:t>；水表执行标准：</w:t>
      </w:r>
      <w:r>
        <w:rPr>
          <w:rFonts w:hint="eastAsia"/>
        </w:rPr>
        <w:t>JJG162-2009</w:t>
      </w:r>
      <w:r>
        <w:rPr>
          <w:rFonts w:hint="eastAsia"/>
        </w:rPr>
        <w:t>、</w:t>
      </w:r>
      <w:r>
        <w:rPr>
          <w:rFonts w:hint="eastAsia"/>
        </w:rPr>
        <w:t>GB/T778.1~3</w:t>
      </w:r>
      <w:r>
        <w:rPr>
          <w:rFonts w:hint="eastAsia"/>
        </w:rPr>
        <w:t>—</w:t>
      </w:r>
      <w:r>
        <w:rPr>
          <w:rFonts w:hint="eastAsia"/>
        </w:rPr>
        <w:t>2007</w:t>
      </w:r>
      <w:r>
        <w:rPr>
          <w:rFonts w:hint="eastAsia"/>
        </w:rPr>
        <w:t>。</w:t>
      </w:r>
    </w:p>
    <w:p w:rsidR="00BF1851" w:rsidRDefault="00BF1851" w:rsidP="00BF1851">
      <w:r>
        <w:rPr>
          <w:rFonts w:hint="eastAsia"/>
        </w:rPr>
        <w:t>2</w:t>
      </w:r>
      <w:r>
        <w:rPr>
          <w:rFonts w:hint="eastAsia"/>
        </w:rPr>
        <w:t>本说明书适用于下列产品</w:t>
      </w: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8"/>
        <w:gridCol w:w="5189"/>
      </w:tblGrid>
      <w:tr w:rsidR="00BF1851" w:rsidTr="003B4154">
        <w:tc>
          <w:tcPr>
            <w:tcW w:w="4928" w:type="dxa"/>
          </w:tcPr>
          <w:p w:rsidR="00BF1851" w:rsidRDefault="00BF1851" w:rsidP="003B41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LXS</w:t>
            </w:r>
            <w:r w:rsidR="003B4154">
              <w:rPr>
                <w:rFonts w:hint="eastAsia"/>
                <w:sz w:val="18"/>
                <w:szCs w:val="18"/>
              </w:rPr>
              <w:t>（</w:t>
            </w:r>
            <w:r w:rsidR="003B4154">
              <w:rPr>
                <w:rFonts w:hint="eastAsia"/>
                <w:sz w:val="18"/>
                <w:szCs w:val="18"/>
              </w:rPr>
              <w:t>R</w:t>
            </w:r>
            <w:r w:rsidR="003B4154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-15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65E(C)</w:t>
            </w:r>
            <w:r w:rsidR="003B4154">
              <w:rPr>
                <w:rFonts w:hint="eastAsia"/>
                <w:sz w:val="18"/>
                <w:szCs w:val="18"/>
              </w:rPr>
              <w:t>-JS</w:t>
            </w:r>
            <w:r>
              <w:rPr>
                <w:rFonts w:hint="eastAsia"/>
                <w:sz w:val="18"/>
                <w:szCs w:val="18"/>
              </w:rPr>
              <w:t>旋翼式</w:t>
            </w:r>
            <w:r w:rsidR="003B4154">
              <w:rPr>
                <w:rFonts w:hint="eastAsia"/>
                <w:sz w:val="18"/>
                <w:szCs w:val="18"/>
              </w:rPr>
              <w:t>计数直读式远传冷热</w:t>
            </w:r>
            <w:r>
              <w:rPr>
                <w:rFonts w:hint="eastAsia"/>
                <w:sz w:val="18"/>
                <w:szCs w:val="18"/>
              </w:rPr>
              <w:t>水表</w:t>
            </w:r>
          </w:p>
        </w:tc>
        <w:tc>
          <w:tcPr>
            <w:tcW w:w="5189" w:type="dxa"/>
          </w:tcPr>
          <w:p w:rsidR="00BF1851" w:rsidRDefault="003B4154" w:rsidP="003B41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LXS-15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65E(C)-GD</w:t>
            </w:r>
            <w:r>
              <w:rPr>
                <w:rFonts w:hint="eastAsia"/>
                <w:sz w:val="18"/>
                <w:szCs w:val="18"/>
              </w:rPr>
              <w:t>旋翼式光电直读式远传冷热水表</w:t>
            </w:r>
          </w:p>
        </w:tc>
      </w:tr>
      <w:tr w:rsidR="00BF1851" w:rsidTr="003B4154">
        <w:tc>
          <w:tcPr>
            <w:tcW w:w="4928" w:type="dxa"/>
          </w:tcPr>
          <w:p w:rsidR="00BF1851" w:rsidRDefault="003B4154" w:rsidP="003B41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LXL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-80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300E(C)- JS</w:t>
            </w:r>
            <w:r>
              <w:rPr>
                <w:rFonts w:hint="eastAsia"/>
                <w:sz w:val="18"/>
                <w:szCs w:val="18"/>
              </w:rPr>
              <w:t>螺翼式计数直读式远传冷热水表</w:t>
            </w:r>
          </w:p>
        </w:tc>
        <w:tc>
          <w:tcPr>
            <w:tcW w:w="5189" w:type="dxa"/>
          </w:tcPr>
          <w:p w:rsidR="00BF1851" w:rsidRDefault="003B4154" w:rsidP="003B41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LXL -80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300E(C)- GD</w:t>
            </w:r>
            <w:r>
              <w:rPr>
                <w:rFonts w:hint="eastAsia"/>
                <w:sz w:val="18"/>
                <w:szCs w:val="18"/>
              </w:rPr>
              <w:t>螺翼式光电直读式远传冷热水表</w:t>
            </w:r>
          </w:p>
        </w:tc>
      </w:tr>
      <w:tr w:rsidR="003B4154" w:rsidTr="003B4154">
        <w:tc>
          <w:tcPr>
            <w:tcW w:w="4928" w:type="dxa"/>
          </w:tcPr>
          <w:p w:rsidR="003B4154" w:rsidRDefault="003B4154" w:rsidP="00F877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LXLC-80~300E(C)- JS</w:t>
            </w:r>
            <w:r>
              <w:rPr>
                <w:rFonts w:hint="eastAsia"/>
                <w:sz w:val="18"/>
                <w:szCs w:val="18"/>
              </w:rPr>
              <w:t>可拆螺翼式计数直读式远传冷热水表</w:t>
            </w:r>
          </w:p>
        </w:tc>
        <w:tc>
          <w:tcPr>
            <w:tcW w:w="5189" w:type="dxa"/>
          </w:tcPr>
          <w:p w:rsidR="003B4154" w:rsidRDefault="003B4154" w:rsidP="003B41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LXLC-80~300E(C)- GD</w:t>
            </w:r>
            <w:r>
              <w:rPr>
                <w:rFonts w:hint="eastAsia"/>
                <w:sz w:val="18"/>
                <w:szCs w:val="18"/>
              </w:rPr>
              <w:t>可拆螺翼式光电直读式远传冷热水表</w:t>
            </w:r>
          </w:p>
        </w:tc>
      </w:tr>
    </w:tbl>
    <w:p w:rsidR="00BF1851" w:rsidRDefault="00BF1851" w:rsidP="00BF1851">
      <w:r>
        <w:rPr>
          <w:rFonts w:hint="eastAsia"/>
        </w:rPr>
        <w:t>3</w:t>
      </w:r>
      <w:r>
        <w:rPr>
          <w:rFonts w:hint="eastAsia"/>
        </w:rPr>
        <w:t>用途</w:t>
      </w:r>
    </w:p>
    <w:p w:rsidR="00BF1851" w:rsidRDefault="00BF1851" w:rsidP="00BF1851">
      <w:pPr>
        <w:ind w:firstLineChars="200" w:firstLine="420"/>
      </w:pPr>
      <w:r>
        <w:rPr>
          <w:rFonts w:hint="eastAsia"/>
        </w:rPr>
        <w:t>本水表用于计量流经自来水管道的冷（热）水的总量，适用于单向水流。冷水表对热水、有腐蚀性的液体不能使用，热水表机芯用耐热塑料制成。</w:t>
      </w:r>
    </w:p>
    <w:p w:rsidR="00BF1851" w:rsidRDefault="00BF1851" w:rsidP="00BF1851">
      <w:pPr>
        <w:rPr>
          <w:b/>
        </w:rPr>
      </w:pPr>
      <w:r>
        <w:rPr>
          <w:rFonts w:hint="eastAsia"/>
        </w:rPr>
        <w:t>4</w:t>
      </w:r>
      <w:r>
        <w:rPr>
          <w:rFonts w:hint="eastAsia"/>
          <w:b/>
        </w:rPr>
        <w:t>水表基表部分说明</w:t>
      </w:r>
    </w:p>
    <w:p w:rsidR="00BF1851" w:rsidRDefault="00BF1851" w:rsidP="00BF1851">
      <w:pPr>
        <w:jc w:val="left"/>
      </w:pPr>
      <w:r>
        <w:rPr>
          <w:rFonts w:hint="eastAsia"/>
        </w:rPr>
        <w:t>4.1</w:t>
      </w:r>
      <w:r>
        <w:rPr>
          <w:rFonts w:hint="eastAsia"/>
        </w:rPr>
        <w:t>结构原理</w:t>
      </w:r>
    </w:p>
    <w:p w:rsidR="00BF1851" w:rsidRDefault="00BF1851" w:rsidP="00BF1851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本水表主要由表壳，叶轮计量机构、表盘指示机构、等零部件组成。叶轮的转动通过齿轮减速传动指示机构，指针显示通过水的总量。</w:t>
      </w:r>
      <w:r>
        <w:rPr>
          <w:rFonts w:hint="eastAsia"/>
        </w:rPr>
        <w:t xml:space="preserve"> </w:t>
      </w:r>
    </w:p>
    <w:p w:rsidR="00BF1851" w:rsidRDefault="00BF1851" w:rsidP="00BF1851">
      <w:pPr>
        <w:jc w:val="left"/>
      </w:pPr>
      <w:r>
        <w:rPr>
          <w:rFonts w:hint="eastAsia"/>
        </w:rPr>
        <w:t>4.2</w:t>
      </w:r>
      <w:r>
        <w:rPr>
          <w:rFonts w:hint="eastAsia"/>
        </w:rPr>
        <w:t>主要技术参数</w:t>
      </w:r>
    </w:p>
    <w:p w:rsidR="00BF1851" w:rsidRDefault="00BF1851" w:rsidP="00BF1851">
      <w:pPr>
        <w:jc w:val="left"/>
      </w:pPr>
      <w:r>
        <w:rPr>
          <w:rFonts w:hint="eastAsia"/>
        </w:rPr>
        <w:t>4.2.1</w:t>
      </w:r>
      <w:r>
        <w:rPr>
          <w:rFonts w:hint="eastAsia"/>
        </w:rPr>
        <w:t>工作温度：冷水表温度为</w:t>
      </w:r>
      <w:r>
        <w:rPr>
          <w:rFonts w:hint="eastAsia"/>
        </w:rPr>
        <w:t>0</w:t>
      </w:r>
      <w:r>
        <w:rPr>
          <w:rFonts w:hint="eastAsia"/>
        </w:rPr>
        <w:t>℃—</w:t>
      </w:r>
      <w:r>
        <w:rPr>
          <w:rFonts w:hint="eastAsia"/>
        </w:rPr>
        <w:t>40</w:t>
      </w:r>
      <w:r>
        <w:rPr>
          <w:rFonts w:hint="eastAsia"/>
        </w:rPr>
        <w:t>℃，热水表为</w:t>
      </w:r>
      <w:r>
        <w:rPr>
          <w:rFonts w:hint="eastAsia"/>
        </w:rPr>
        <w:t>0</w:t>
      </w:r>
      <w:r>
        <w:rPr>
          <w:rFonts w:hint="eastAsia"/>
        </w:rPr>
        <w:t>℃—</w:t>
      </w:r>
      <w:r>
        <w:rPr>
          <w:rFonts w:hint="eastAsia"/>
        </w:rPr>
        <w:t>90</w:t>
      </w:r>
      <w:r>
        <w:rPr>
          <w:rFonts w:hint="eastAsia"/>
        </w:rPr>
        <w:t>℃。</w:t>
      </w:r>
    </w:p>
    <w:p w:rsidR="00BF1851" w:rsidRDefault="00BF1851" w:rsidP="00BF1851">
      <w:pPr>
        <w:jc w:val="left"/>
      </w:pPr>
      <w:r>
        <w:rPr>
          <w:rFonts w:hint="eastAsia"/>
        </w:rPr>
        <w:t>4.2.2</w:t>
      </w:r>
      <w:r>
        <w:rPr>
          <w:rFonts w:hint="eastAsia"/>
        </w:rPr>
        <w:t>最大允许工作压力：不大于</w:t>
      </w:r>
      <w:r>
        <w:rPr>
          <w:rFonts w:hint="eastAsia"/>
        </w:rPr>
        <w:t>1MPa</w:t>
      </w:r>
      <w:r>
        <w:rPr>
          <w:rFonts w:hint="eastAsia"/>
        </w:rPr>
        <w:t>。</w:t>
      </w:r>
    </w:p>
    <w:p w:rsidR="00BF1851" w:rsidRDefault="00BF1851" w:rsidP="00BF1851">
      <w:pPr>
        <w:jc w:val="left"/>
      </w:pPr>
      <w:r>
        <w:rPr>
          <w:rFonts w:hint="eastAsia"/>
        </w:rPr>
        <w:t>4.2.3</w:t>
      </w:r>
      <w:r>
        <w:rPr>
          <w:rFonts w:hint="eastAsia"/>
        </w:rPr>
        <w:t>流量范围：</w:t>
      </w:r>
    </w:p>
    <w:p w:rsidR="00BF1851" w:rsidRDefault="00BF1851" w:rsidP="00BF1851">
      <w:pPr>
        <w:jc w:val="left"/>
      </w:pPr>
      <w:r>
        <w:rPr>
          <w:rFonts w:hint="eastAsia"/>
        </w:rPr>
        <w:t>一、</w:t>
      </w:r>
      <w:r>
        <w:rPr>
          <w:rFonts w:hint="eastAsia"/>
        </w:rPr>
        <w:t>DN15~DN50</w:t>
      </w:r>
      <w:r>
        <w:rPr>
          <w:rFonts w:hint="eastAsia"/>
        </w:rPr>
        <w:t>口径（旋翼式基表）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1576"/>
        <w:gridCol w:w="1578"/>
        <w:gridCol w:w="1582"/>
        <w:gridCol w:w="1578"/>
        <w:gridCol w:w="1582"/>
      </w:tblGrid>
      <w:tr w:rsidR="00BF1851" w:rsidTr="00F8775B">
        <w:trPr>
          <w:cantSplit/>
          <w:trHeight w:val="286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公称口径</w:t>
            </w:r>
          </w:p>
        </w:tc>
        <w:tc>
          <w:tcPr>
            <w:tcW w:w="1576" w:type="dxa"/>
            <w:vMerge w:val="restart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计量等级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过载流量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常用流量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分界流量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最小流量</w:t>
            </w:r>
          </w:p>
        </w:tc>
      </w:tr>
      <w:tr w:rsidR="00BF1851" w:rsidTr="00F8775B">
        <w:trPr>
          <w:cantSplit/>
          <w:trHeight w:val="273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1576" w:type="dxa"/>
            <w:vMerge/>
            <w:vAlign w:val="center"/>
          </w:tcPr>
          <w:p w:rsidR="00BF1851" w:rsidRDefault="00BF1851" w:rsidP="00F8775B">
            <w:pPr>
              <w:jc w:val="center"/>
            </w:pPr>
          </w:p>
        </w:tc>
        <w:tc>
          <w:tcPr>
            <w:tcW w:w="3160" w:type="dxa"/>
            <w:gridSpan w:val="2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  <w:tc>
          <w:tcPr>
            <w:tcW w:w="3160" w:type="dxa"/>
            <w:gridSpan w:val="2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</w:tr>
      <w:tr w:rsidR="00BF1851" w:rsidTr="00F8775B">
        <w:trPr>
          <w:trHeight w:val="286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0.120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0.030</w:t>
            </w:r>
          </w:p>
        </w:tc>
      </w:tr>
      <w:tr w:rsidR="00BF1851" w:rsidTr="00F8775B">
        <w:trPr>
          <w:trHeight w:val="273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0.200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0.050</w:t>
            </w:r>
          </w:p>
        </w:tc>
      </w:tr>
      <w:tr w:rsidR="00BF1851" w:rsidTr="00F8775B">
        <w:trPr>
          <w:trHeight w:val="286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0.280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0.070</w:t>
            </w:r>
          </w:p>
        </w:tc>
      </w:tr>
      <w:tr w:rsidR="00BF1851" w:rsidTr="00F8775B">
        <w:trPr>
          <w:trHeight w:val="273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0.800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0.200</w:t>
            </w:r>
          </w:p>
        </w:tc>
      </w:tr>
      <w:tr w:rsidR="00BF1851" w:rsidTr="00F8775B">
        <w:trPr>
          <w:trHeight w:val="286"/>
        </w:trPr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76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78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2" w:type="dxa"/>
            <w:vAlign w:val="center"/>
          </w:tcPr>
          <w:p w:rsidR="00BF1851" w:rsidRDefault="00BF1851" w:rsidP="00F8775B">
            <w:pPr>
              <w:jc w:val="center"/>
            </w:pPr>
            <w:r>
              <w:rPr>
                <w:rFonts w:hint="eastAsia"/>
              </w:rPr>
              <w:t>0.45</w:t>
            </w:r>
          </w:p>
        </w:tc>
      </w:tr>
    </w:tbl>
    <w:p w:rsidR="00BF1851" w:rsidRDefault="00BF1851" w:rsidP="00BF1851">
      <w:pPr>
        <w:jc w:val="left"/>
      </w:pPr>
      <w:r>
        <w:rPr>
          <w:rFonts w:hint="eastAsia"/>
        </w:rPr>
        <w:t>二、</w:t>
      </w:r>
      <w:r>
        <w:rPr>
          <w:rFonts w:hint="eastAsia"/>
        </w:rPr>
        <w:t>DN80~DN300</w:t>
      </w:r>
      <w:r>
        <w:rPr>
          <w:rFonts w:hint="eastAsia"/>
        </w:rPr>
        <w:t>口径（螺翼式基表）</w:t>
      </w:r>
    </w:p>
    <w:p w:rsidR="00BF1851" w:rsidRDefault="00BF1851" w:rsidP="00BF1851">
      <w:pPr>
        <w:jc w:val="left"/>
      </w:pPr>
      <w:r>
        <w:object w:dxaOrig="4268" w:dyaOrig="3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8.25pt;height:175.5pt;mso-position-horizontal-relative:page;mso-position-vertical-relative:page" o:ole="">
            <v:imagedata r:id="rId7" o:title=""/>
          </v:shape>
          <o:OLEObject Type="Embed" ProgID="CorelDRAW.Graphic.13" ShapeID="Picture 1" DrawAspect="Content" ObjectID="_1557050441" r:id="rId8"/>
        </w:object>
      </w:r>
    </w:p>
    <w:p w:rsidR="00BF1851" w:rsidRDefault="00BF1851" w:rsidP="00BF1851">
      <w:r>
        <w:rPr>
          <w:rFonts w:hint="eastAsia"/>
        </w:rPr>
        <w:t>4.2.4</w:t>
      </w:r>
      <w:r>
        <w:rPr>
          <w:rFonts w:hint="eastAsia"/>
        </w:rPr>
        <w:t>示值误差限</w:t>
      </w:r>
    </w:p>
    <w:p w:rsidR="00BF1851" w:rsidRDefault="00BF1851" w:rsidP="00BF1851">
      <w:pPr>
        <w:ind w:firstLineChars="200" w:firstLine="420"/>
        <w:jc w:val="left"/>
      </w:pPr>
      <w:r>
        <w:rPr>
          <w:rFonts w:hint="eastAsia"/>
        </w:rPr>
        <w:lastRenderedPageBreak/>
        <w:t>A</w:t>
      </w:r>
      <w:r>
        <w:rPr>
          <w:rFonts w:hint="eastAsia"/>
        </w:rPr>
        <w:t>．水温在额定工作条件规定范围以内时，以最小流量（</w:t>
      </w:r>
      <w:r>
        <w:rPr>
          <w:rFonts w:hint="eastAsia"/>
        </w:rPr>
        <w:t>Q1</w:t>
      </w:r>
      <w:r>
        <w:rPr>
          <w:rFonts w:hint="eastAsia"/>
        </w:rPr>
        <w:t>）与分界流量（</w:t>
      </w:r>
      <w:r>
        <w:rPr>
          <w:rFonts w:hint="eastAsia"/>
        </w:rPr>
        <w:t>Q2</w:t>
      </w:r>
      <w:r>
        <w:rPr>
          <w:rFonts w:hint="eastAsia"/>
        </w:rPr>
        <w:t>）（不包括</w:t>
      </w:r>
      <w:r>
        <w:rPr>
          <w:rFonts w:hint="eastAsia"/>
        </w:rPr>
        <w:t>Q2</w:t>
      </w:r>
      <w:r>
        <w:rPr>
          <w:rFonts w:hint="eastAsia"/>
        </w:rPr>
        <w:t>）之间的流量排出的体积的最大允许误差为±</w:t>
      </w:r>
      <w:r>
        <w:rPr>
          <w:rFonts w:hint="eastAsia"/>
        </w:rPr>
        <w:t>5%</w:t>
      </w:r>
      <w:r>
        <w:rPr>
          <w:rFonts w:hint="eastAsia"/>
        </w:rPr>
        <w:t>；</w:t>
      </w:r>
    </w:p>
    <w:p w:rsidR="00BF1851" w:rsidRDefault="00BF1851" w:rsidP="00BF1851">
      <w:pPr>
        <w:ind w:firstLineChars="200" w:firstLine="420"/>
        <w:jc w:val="left"/>
      </w:pPr>
      <w:r>
        <w:rPr>
          <w:rFonts w:hint="eastAsia"/>
        </w:rPr>
        <w:t>B</w:t>
      </w:r>
      <w:r>
        <w:rPr>
          <w:rFonts w:hint="eastAsia"/>
        </w:rPr>
        <w:t>．以分界流量（</w:t>
      </w:r>
      <w:r>
        <w:rPr>
          <w:rFonts w:hint="eastAsia"/>
        </w:rPr>
        <w:t>Q2</w:t>
      </w:r>
      <w:r>
        <w:rPr>
          <w:rFonts w:hint="eastAsia"/>
        </w:rPr>
        <w:t>）（包括</w:t>
      </w:r>
      <w:r>
        <w:rPr>
          <w:rFonts w:hint="eastAsia"/>
        </w:rPr>
        <w:t>Q2</w:t>
      </w:r>
      <w:r>
        <w:rPr>
          <w:rFonts w:hint="eastAsia"/>
        </w:rPr>
        <w:t>）与过载流最（</w:t>
      </w:r>
      <w:r>
        <w:rPr>
          <w:rFonts w:hint="eastAsia"/>
        </w:rPr>
        <w:t>Q4</w:t>
      </w:r>
      <w:r>
        <w:rPr>
          <w:rFonts w:hint="eastAsia"/>
        </w:rPr>
        <w:t>）之间的流量排出的体积的最大允许误差：——水温≤</w:t>
      </w:r>
      <w:r>
        <w:rPr>
          <w:rFonts w:hint="eastAsia"/>
        </w:rPr>
        <w:t>30</w:t>
      </w:r>
      <w:r>
        <w:rPr>
          <w:rFonts w:hint="eastAsia"/>
        </w:rPr>
        <w:t>℃时为±</w:t>
      </w:r>
      <w:r>
        <w:rPr>
          <w:rFonts w:hint="eastAsia"/>
        </w:rPr>
        <w:t>2%</w:t>
      </w:r>
      <w:r>
        <w:rPr>
          <w:rFonts w:hint="eastAsia"/>
        </w:rPr>
        <w:t>；——水温＞</w:t>
      </w:r>
      <w:r>
        <w:rPr>
          <w:rFonts w:hint="eastAsia"/>
        </w:rPr>
        <w:t>30</w:t>
      </w:r>
      <w:r>
        <w:rPr>
          <w:rFonts w:hint="eastAsia"/>
        </w:rPr>
        <w:t>℃时为±</w:t>
      </w:r>
      <w:r>
        <w:rPr>
          <w:rFonts w:hint="eastAsia"/>
        </w:rPr>
        <w:t>3%</w:t>
      </w:r>
      <w:r>
        <w:rPr>
          <w:rFonts w:hint="eastAsia"/>
        </w:rPr>
        <w:t>。</w:t>
      </w:r>
    </w:p>
    <w:p w:rsidR="00BF1851" w:rsidRDefault="00BF1851" w:rsidP="00BF1851">
      <w:pPr>
        <w:jc w:val="left"/>
      </w:pPr>
      <w:r>
        <w:rPr>
          <w:rFonts w:hint="eastAsia"/>
        </w:rPr>
        <w:t>4.3</w:t>
      </w:r>
      <w:r>
        <w:rPr>
          <w:rFonts w:hint="eastAsia"/>
        </w:rPr>
        <w:t>安装尺寸</w:t>
      </w:r>
      <w:r>
        <w:rPr>
          <w:rFonts w:hint="eastAsia"/>
        </w:rPr>
        <w:t xml:space="preserve"> </w:t>
      </w:r>
    </w:p>
    <w:p w:rsidR="00BF1851" w:rsidRDefault="00BF1851" w:rsidP="00BF1851">
      <w:pPr>
        <w:ind w:firstLineChars="200" w:firstLine="420"/>
        <w:jc w:val="center"/>
      </w:pPr>
      <w:r>
        <w:object w:dxaOrig="3253" w:dyaOrig="2116">
          <v:shape id="Picture 2" o:spid="_x0000_i1026" type="#_x0000_t75" style="width:204.75pt;height:132.75pt;mso-position-horizontal-relative:page;mso-position-vertical-relative:page" o:ole="">
            <v:imagedata r:id="rId9" o:title=""/>
          </v:shape>
          <o:OLEObject Type="Embed" ProgID="CorelDRAW.Graphic.13" ShapeID="Picture 2" DrawAspect="Content" ObjectID="_1557050442" r:id="rId10"/>
        </w:object>
      </w:r>
    </w:p>
    <w:p w:rsidR="00BF1851" w:rsidRDefault="00BF1851" w:rsidP="00BF1851">
      <w:pPr>
        <w:jc w:val="left"/>
      </w:pPr>
    </w:p>
    <w:p w:rsidR="00BF1851" w:rsidRDefault="00BF1851" w:rsidP="00BF1851">
      <w:pPr>
        <w:ind w:firstLineChars="250" w:firstLine="525"/>
        <w:jc w:val="left"/>
      </w:pPr>
      <w:r>
        <w:rPr>
          <w:rFonts w:hint="eastAsia"/>
        </w:rPr>
        <w:t>安装尺寸（仅作参考，已水表实际尺寸为准）</w:t>
      </w:r>
    </w:p>
    <w:p w:rsidR="00BF1851" w:rsidRDefault="00694467" w:rsidP="00BF1851">
      <w:pPr>
        <w:ind w:firstLineChars="250" w:firstLine="525"/>
        <w:jc w:val="left"/>
      </w:pPr>
      <w:r>
        <w:rPr>
          <w:rFonts w:hint="eastAsia"/>
          <w:noProof/>
        </w:rPr>
        <w:drawing>
          <wp:inline distT="0" distB="0" distL="0" distR="0">
            <wp:extent cx="4338955" cy="2829560"/>
            <wp:effectExtent l="19050" t="0" r="444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51" w:rsidRDefault="00BF1851" w:rsidP="00BF1851">
      <w:pPr>
        <w:spacing w:line="280" w:lineRule="exact"/>
        <w:jc w:val="left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水表电子部分说明</w:t>
      </w:r>
    </w:p>
    <w:p w:rsidR="00BF1851" w:rsidRDefault="00BF1851" w:rsidP="00BF1851">
      <w:pPr>
        <w:spacing w:line="280" w:lineRule="exact"/>
        <w:jc w:val="left"/>
        <w:rPr>
          <w:b/>
        </w:rPr>
      </w:pPr>
      <w:r>
        <w:rPr>
          <w:rFonts w:hint="eastAsia"/>
          <w:b/>
        </w:rPr>
        <w:t>5.1</w:t>
      </w:r>
      <w:r w:rsidR="00AC218B">
        <w:rPr>
          <w:rFonts w:hint="eastAsia"/>
          <w:b/>
        </w:rPr>
        <w:t>光电</w:t>
      </w:r>
      <w:r w:rsidR="00AC218B">
        <w:rPr>
          <w:rFonts w:hint="eastAsia"/>
          <w:b/>
        </w:rPr>
        <w:t>/</w:t>
      </w:r>
      <w:r w:rsidR="00AC218B">
        <w:rPr>
          <w:rFonts w:hint="eastAsia"/>
          <w:b/>
        </w:rPr>
        <w:t>计数</w:t>
      </w:r>
      <w:r>
        <w:rPr>
          <w:rFonts w:hint="eastAsia"/>
          <w:b/>
        </w:rPr>
        <w:t>直读式电子远传水表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5.1</w:t>
      </w:r>
      <w:r>
        <w:rPr>
          <w:rFonts w:hint="eastAsia"/>
        </w:rPr>
        <w:t>结构形式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5.1.1</w:t>
      </w:r>
      <w:r>
        <w:rPr>
          <w:rFonts w:hint="eastAsia"/>
        </w:rPr>
        <w:t>外观结构：光电直读表的直读模块完全密封在水表表盘里，字轮盒采用特殊的内嵌式防水技术，在国标居民供水管道压力下永不进水</w:t>
      </w:r>
      <w:r w:rsidR="00AC218B">
        <w:rPr>
          <w:rFonts w:hint="eastAsia"/>
        </w:rPr>
        <w:t>；计数直读表的直读模块外置，模块盒防水等</w:t>
      </w:r>
      <w:r w:rsidR="00AC218B">
        <w:rPr>
          <w:rFonts w:hint="eastAsia"/>
        </w:rPr>
        <w:t>IP68</w:t>
      </w:r>
      <w:r>
        <w:rPr>
          <w:rFonts w:hint="eastAsia"/>
        </w:rPr>
        <w:t>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5.1.2</w:t>
      </w:r>
      <w:r>
        <w:rPr>
          <w:rFonts w:hint="eastAsia"/>
        </w:rPr>
        <w:t>数据输出方式分为：</w:t>
      </w:r>
      <w:r>
        <w:rPr>
          <w:rFonts w:hint="eastAsia"/>
        </w:rPr>
        <w:t>MBUS</w:t>
      </w:r>
      <w:r>
        <w:rPr>
          <w:rFonts w:hint="eastAsia"/>
        </w:rPr>
        <w:t>（</w:t>
      </w:r>
      <w:r>
        <w:rPr>
          <w:rFonts w:hint="eastAsia"/>
        </w:rPr>
        <w:t>C-MBUS)</w:t>
      </w:r>
      <w:r>
        <w:rPr>
          <w:rFonts w:hint="eastAsia"/>
        </w:rPr>
        <w:t>总线和</w:t>
      </w:r>
      <w:r>
        <w:rPr>
          <w:rFonts w:hint="eastAsia"/>
        </w:rPr>
        <w:t>RS485</w:t>
      </w:r>
      <w:r>
        <w:rPr>
          <w:rFonts w:hint="eastAsia"/>
        </w:rPr>
        <w:t>总线两种。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 xml:space="preserve">5.1.3 </w:t>
      </w:r>
      <w:r>
        <w:rPr>
          <w:rFonts w:hint="eastAsia"/>
        </w:rPr>
        <w:t>通讯协议：</w:t>
      </w:r>
      <w:r>
        <w:rPr>
          <w:rFonts w:hint="eastAsia"/>
        </w:rPr>
        <w:t>MODBUS(RTU)</w:t>
      </w:r>
      <w:r>
        <w:rPr>
          <w:rFonts w:hint="eastAsia"/>
        </w:rPr>
        <w:t>协议和国标</w:t>
      </w:r>
      <w:r>
        <w:rPr>
          <w:rFonts w:hint="eastAsia"/>
        </w:rPr>
        <w:t>188</w:t>
      </w:r>
      <w:r>
        <w:rPr>
          <w:rFonts w:hint="eastAsia"/>
        </w:rPr>
        <w:t>协议两种。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5.2</w:t>
      </w:r>
      <w:r>
        <w:rPr>
          <w:rFonts w:hint="eastAsia"/>
        </w:rPr>
        <w:t>主要技术参数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5.2.1</w:t>
      </w:r>
      <w:r>
        <w:rPr>
          <w:rFonts w:hint="eastAsia"/>
        </w:rPr>
        <w:t>通讯接口：</w:t>
      </w:r>
      <w:r>
        <w:rPr>
          <w:rFonts w:hint="eastAsia"/>
        </w:rPr>
        <w:t>MBUS</w:t>
      </w:r>
      <w:r>
        <w:rPr>
          <w:rFonts w:hint="eastAsia"/>
        </w:rPr>
        <w:t>，传输速率：</w:t>
      </w:r>
      <w:r>
        <w:rPr>
          <w:rFonts w:hint="eastAsia"/>
        </w:rPr>
        <w:t>1200bps</w:t>
      </w:r>
      <w:r>
        <w:rPr>
          <w:rFonts w:hint="eastAsia"/>
        </w:rPr>
        <w:t>；</w:t>
      </w:r>
      <w:r>
        <w:rPr>
          <w:rFonts w:hint="eastAsia"/>
        </w:rPr>
        <w:t>RS485</w:t>
      </w:r>
      <w:r>
        <w:rPr>
          <w:rFonts w:hint="eastAsia"/>
        </w:rPr>
        <w:t>，传输速率：</w:t>
      </w:r>
      <w:r>
        <w:rPr>
          <w:rFonts w:hint="eastAsia"/>
        </w:rPr>
        <w:t>1200bps</w:t>
      </w:r>
      <w:r>
        <w:rPr>
          <w:rFonts w:hint="eastAsia"/>
        </w:rPr>
        <w:t>或</w:t>
      </w:r>
      <w:r>
        <w:rPr>
          <w:rFonts w:hint="eastAsia"/>
        </w:rPr>
        <w:t>2400bps</w:t>
      </w:r>
      <w:r>
        <w:rPr>
          <w:rFonts w:hint="eastAsia"/>
        </w:rPr>
        <w:t>；（</w:t>
      </w:r>
      <w:r>
        <w:rPr>
          <w:rFonts w:hint="eastAsia"/>
          <w:b/>
        </w:rPr>
        <w:t>实际传输速率以通讯协议为准</w:t>
      </w:r>
      <w:r>
        <w:rPr>
          <w:rFonts w:hint="eastAsia"/>
        </w:rPr>
        <w:t>）</w:t>
      </w:r>
    </w:p>
    <w:p w:rsidR="00BF1851" w:rsidRDefault="00BF1851" w:rsidP="00BF1851">
      <w:pPr>
        <w:spacing w:line="280" w:lineRule="exact"/>
        <w:jc w:val="left"/>
        <w:rPr>
          <w:szCs w:val="21"/>
        </w:rPr>
      </w:pPr>
      <w:r>
        <w:rPr>
          <w:rFonts w:hint="eastAsia"/>
        </w:rPr>
        <w:t>5.2.2</w:t>
      </w:r>
      <w:r>
        <w:rPr>
          <w:rFonts w:hint="eastAsia"/>
        </w:rPr>
        <w:t>传输距离：</w:t>
      </w:r>
      <w:r>
        <w:rPr>
          <w:rFonts w:hint="eastAsia"/>
        </w:rPr>
        <w:t>MBUS</w:t>
      </w:r>
      <w:r>
        <w:rPr>
          <w:rFonts w:hint="eastAsia"/>
        </w:rPr>
        <w:t>不大于</w:t>
      </w:r>
      <w:r>
        <w:rPr>
          <w:rFonts w:hint="eastAsia"/>
        </w:rPr>
        <w:t>1500m</w:t>
      </w:r>
      <w:r>
        <w:rPr>
          <w:rFonts w:hint="eastAsia"/>
        </w:rPr>
        <w:t>；</w:t>
      </w:r>
      <w:r>
        <w:rPr>
          <w:rFonts w:hint="eastAsia"/>
        </w:rPr>
        <w:t>RS485</w:t>
      </w:r>
      <w:r>
        <w:rPr>
          <w:rFonts w:hint="eastAsia"/>
        </w:rPr>
        <w:t>不大于</w:t>
      </w:r>
      <w:r>
        <w:rPr>
          <w:rFonts w:hint="eastAsia"/>
        </w:rPr>
        <w:t>1000m</w:t>
      </w:r>
      <w:r>
        <w:rPr>
          <w:rFonts w:hint="eastAsia"/>
        </w:rPr>
        <w:t>；（</w:t>
      </w:r>
      <w:r>
        <w:rPr>
          <w:rFonts w:ascii="宋体" w:hAnsi="宋体" w:hint="eastAsia"/>
          <w:szCs w:val="21"/>
        </w:rPr>
        <w:t>使用带屏蔽的优质双绞线缆，导线截面积不小于 4×0.5m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）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5.2.3</w:t>
      </w:r>
      <w:r>
        <w:rPr>
          <w:rFonts w:hint="eastAsia"/>
        </w:rPr>
        <w:t>防护等级：</w:t>
      </w:r>
      <w:r>
        <w:rPr>
          <w:rFonts w:hint="eastAsia"/>
        </w:rPr>
        <w:t>IP65</w:t>
      </w:r>
      <w:r>
        <w:rPr>
          <w:rFonts w:hint="eastAsia"/>
        </w:rPr>
        <w:t>，特殊要求可定制成</w:t>
      </w:r>
      <w:r>
        <w:rPr>
          <w:rFonts w:hint="eastAsia"/>
        </w:rPr>
        <w:t>IP68</w:t>
      </w:r>
      <w:r>
        <w:rPr>
          <w:rFonts w:hint="eastAsia"/>
        </w:rPr>
        <w:t>；环境温度：</w:t>
      </w:r>
      <w:r>
        <w:rPr>
          <w:rFonts w:hint="eastAsia"/>
        </w:rPr>
        <w:t>-10</w:t>
      </w:r>
      <w:r>
        <w:rPr>
          <w:rFonts w:hint="eastAsia"/>
        </w:rPr>
        <w:t>～</w:t>
      </w:r>
      <w:r>
        <w:rPr>
          <w:rFonts w:hint="eastAsia"/>
        </w:rPr>
        <w:t>55</w:t>
      </w:r>
      <w:r>
        <w:rPr>
          <w:rFonts w:hint="eastAsia"/>
          <w:vertAlign w:val="superscript"/>
        </w:rPr>
        <w:t>0</w:t>
      </w:r>
      <w:r>
        <w:rPr>
          <w:rFonts w:hint="eastAsia"/>
        </w:rPr>
        <w:t>；环境湿度：</w:t>
      </w:r>
      <w:r>
        <w:rPr>
          <w:rFonts w:hint="eastAsia"/>
        </w:rPr>
        <w:t>40%</w:t>
      </w:r>
      <w:r>
        <w:rPr>
          <w:rFonts w:hint="eastAsia"/>
        </w:rPr>
        <w:t>～</w:t>
      </w:r>
      <w:r>
        <w:rPr>
          <w:rFonts w:hint="eastAsia"/>
        </w:rPr>
        <w:t>95%RH</w:t>
      </w:r>
      <w:r>
        <w:rPr>
          <w:rFonts w:hint="eastAsia"/>
        </w:rPr>
        <w:t>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5.2.4</w:t>
      </w:r>
      <w:r>
        <w:rPr>
          <w:rFonts w:hint="eastAsia"/>
        </w:rPr>
        <w:t>每只表都有唯一的地址码对应</w:t>
      </w:r>
      <w:r>
        <w:rPr>
          <w:rFonts w:hint="eastAsia"/>
        </w:rPr>
        <w:t>IP</w:t>
      </w:r>
      <w:r>
        <w:rPr>
          <w:rFonts w:hint="eastAsia"/>
        </w:rPr>
        <w:t>地址，系统可以识别每只表具。</w:t>
      </w:r>
    </w:p>
    <w:p w:rsidR="00BF1851" w:rsidRDefault="00694467" w:rsidP="00BF1851">
      <w:pPr>
        <w:spacing w:line="280" w:lineRule="exact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127000</wp:posOffset>
            </wp:positionV>
            <wp:extent cx="1695450" cy="457200"/>
            <wp:effectExtent l="19050" t="0" r="0" b="0"/>
            <wp:wrapTight wrapText="bothSides">
              <wp:wrapPolygon edited="0">
                <wp:start x="-243" y="0"/>
                <wp:lineTo x="-243" y="20700"/>
                <wp:lineTo x="21600" y="20700"/>
                <wp:lineTo x="21600" y="0"/>
                <wp:lineTo x="-243" y="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851">
        <w:rPr>
          <w:rFonts w:hint="eastAsia"/>
        </w:rPr>
        <w:t>5.3</w:t>
      </w:r>
      <w:r w:rsidR="00BF1851">
        <w:rPr>
          <w:rFonts w:hint="eastAsia"/>
        </w:rPr>
        <w:t>输出接线方式及标识</w:t>
      </w:r>
    </w:p>
    <w:p w:rsidR="00BF1851" w:rsidRDefault="00BF1851" w:rsidP="00BF1851">
      <w:pPr>
        <w:snapToGrid w:val="0"/>
        <w:spacing w:before="100"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RS485总线直读水表信号线输出标识</w:t>
      </w:r>
    </w:p>
    <w:p w:rsidR="00BF1851" w:rsidRDefault="00587A7C" w:rsidP="00BF1851">
      <w:pPr>
        <w:snapToGrid w:val="0"/>
        <w:spacing w:before="100" w:line="280" w:lineRule="exact"/>
        <w:ind w:left="420"/>
        <w:rPr>
          <w:rFonts w:ascii="宋体" w:hAnsi="宋体"/>
          <w:b/>
          <w:color w:val="FF0000"/>
          <w:szCs w:val="21"/>
        </w:rPr>
      </w:pPr>
      <w:r w:rsidRPr="00587A7C">
        <w:rPr>
          <w:sz w:val="18"/>
        </w:rPr>
        <w:pict>
          <v:shape id="Picture 4" o:spid="_x0000_s1032" type="#_x0000_t75" style="position:absolute;left:0;text-align:left;margin-left:311.4pt;margin-top:27.25pt;width:183pt;height:33pt;z-index:251657216" wrapcoords="-89 0 -89 21109 21600 21109 21600 0 -89 0">
            <v:imagedata r:id="rId13" o:title=""/>
            <w10:wrap type="tight"/>
          </v:shape>
          <o:OLEObject Type="Embed" ProgID="PBrush" ShapeID="Picture 4" DrawAspect="Content" ObjectID="_1557050443" r:id="rId14">
            <o:FieldCodes>\* MERGEFORMAT</o:FieldCodes>
          </o:OLEObject>
        </w:pict>
      </w:r>
      <w:r w:rsidR="00BF1851">
        <w:rPr>
          <w:rFonts w:ascii="宋体" w:hAnsi="宋体" w:hint="eastAsia"/>
          <w:b/>
          <w:color w:val="FF0000"/>
          <w:szCs w:val="21"/>
        </w:rPr>
        <w:t>(实际信号输出的线色及电源电压要求按水表合格证上注识为准)</w:t>
      </w:r>
    </w:p>
    <w:p w:rsidR="00BF1851" w:rsidRDefault="00BF1851" w:rsidP="00BF1851">
      <w:pPr>
        <w:snapToGrid w:val="0"/>
        <w:spacing w:before="100"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C-Mbus总线直读水表信号线输出标识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</w:t>
      </w:r>
      <w:r>
        <w:rPr>
          <w:rFonts w:hint="eastAsia"/>
        </w:rPr>
        <w:t>安装使用及维修注意事项：</w:t>
      </w:r>
    </w:p>
    <w:p w:rsidR="00BF1851" w:rsidRDefault="00BF1851" w:rsidP="00BF1851">
      <w:pPr>
        <w:spacing w:line="280" w:lineRule="exact"/>
      </w:pPr>
      <w:r>
        <w:rPr>
          <w:rFonts w:hint="eastAsia"/>
        </w:rPr>
        <w:t>6.1</w:t>
      </w:r>
      <w:r>
        <w:rPr>
          <w:rFonts w:hint="eastAsia"/>
        </w:rPr>
        <w:t>线材要求：（水表至采集器之间电线）</w:t>
      </w:r>
    </w:p>
    <w:p w:rsidR="00BF1851" w:rsidRDefault="00BF1851" w:rsidP="00BF1851">
      <w:pPr>
        <w:spacing w:line="280" w:lineRule="exact"/>
      </w:pPr>
      <w:r>
        <w:rPr>
          <w:rFonts w:hint="eastAsia"/>
        </w:rPr>
        <w:t>分线表：用截面积大于或等于</w:t>
      </w:r>
      <w:r>
        <w:rPr>
          <w:rFonts w:hint="eastAsia"/>
        </w:rPr>
        <w:t>2</w:t>
      </w:r>
      <w:r>
        <w:rPr>
          <w:rFonts w:ascii="宋体" w:hAnsi="宋体" w:hint="eastAsia"/>
        </w:rPr>
        <w:t>×</w:t>
      </w:r>
      <w:r>
        <w:rPr>
          <w:rFonts w:hint="eastAsia"/>
        </w:rPr>
        <w:t>0.5mm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铜芯线或网线；</w:t>
      </w:r>
    </w:p>
    <w:p w:rsidR="00BF1851" w:rsidRDefault="00BF1851" w:rsidP="00BF1851">
      <w:pPr>
        <w:spacing w:line="280" w:lineRule="exact"/>
      </w:pPr>
      <w:r>
        <w:rPr>
          <w:rFonts w:hint="eastAsia"/>
        </w:rPr>
        <w:t>RS485</w:t>
      </w:r>
      <w:r>
        <w:rPr>
          <w:rFonts w:hint="eastAsia"/>
        </w:rPr>
        <w:t>总线直读水表：电源线使用截面积大于</w:t>
      </w:r>
      <w:r>
        <w:rPr>
          <w:rFonts w:hint="eastAsia"/>
        </w:rPr>
        <w:t>2</w:t>
      </w:r>
      <w:r>
        <w:rPr>
          <w:rFonts w:ascii="宋体" w:hAnsi="宋体" w:hint="eastAsia"/>
        </w:rPr>
        <w:t>×</w:t>
      </w:r>
      <w:r>
        <w:rPr>
          <w:rFonts w:hint="eastAsia"/>
        </w:rPr>
        <w:t>0.75mm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铜芯护套平行线；</w:t>
      </w:r>
      <w:r>
        <w:rPr>
          <w:rFonts w:hint="eastAsia"/>
        </w:rPr>
        <w:t>RS485</w:t>
      </w:r>
      <w:r>
        <w:rPr>
          <w:rFonts w:hint="eastAsia"/>
        </w:rPr>
        <w:t>信号线用</w:t>
      </w:r>
      <w:r>
        <w:rPr>
          <w:rFonts w:hint="eastAsia"/>
        </w:rPr>
        <w:t>2</w:t>
      </w:r>
      <w:r>
        <w:rPr>
          <w:rFonts w:ascii="宋体" w:hAnsi="宋体" w:hint="eastAsia"/>
        </w:rPr>
        <w:t>×</w:t>
      </w:r>
      <w:r>
        <w:rPr>
          <w:rFonts w:hint="eastAsia"/>
        </w:rPr>
        <w:t>0.5mm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铜芯双绞屏蔽线。</w:t>
      </w:r>
    </w:p>
    <w:p w:rsidR="00BF1851" w:rsidRDefault="00BF1851" w:rsidP="00BF1851">
      <w:pPr>
        <w:spacing w:line="280" w:lineRule="exact"/>
      </w:pPr>
      <w:r>
        <w:rPr>
          <w:rFonts w:ascii="宋体" w:hAnsi="宋体" w:hint="eastAsia"/>
          <w:szCs w:val="21"/>
        </w:rPr>
        <w:t>C-Mbus总线直读水表：距离500米内</w:t>
      </w:r>
      <w:r>
        <w:rPr>
          <w:rFonts w:hint="eastAsia"/>
        </w:rPr>
        <w:t>用截面积大于</w:t>
      </w:r>
      <w:r>
        <w:rPr>
          <w:rFonts w:hint="eastAsia"/>
        </w:rPr>
        <w:t>2</w:t>
      </w:r>
      <w:r>
        <w:rPr>
          <w:rFonts w:ascii="宋体" w:hAnsi="宋体" w:hint="eastAsia"/>
        </w:rPr>
        <w:t>×</w:t>
      </w:r>
      <w:r>
        <w:rPr>
          <w:rFonts w:hint="eastAsia"/>
        </w:rPr>
        <w:t>0.75mm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铜芯铜芯双绞屏蔽线，</w:t>
      </w:r>
      <w:r>
        <w:rPr>
          <w:rFonts w:hint="eastAsia"/>
        </w:rPr>
        <w:t>500</w:t>
      </w:r>
      <w:r>
        <w:rPr>
          <w:rFonts w:hint="eastAsia"/>
        </w:rPr>
        <w:t>米外用截面积大于</w:t>
      </w:r>
      <w:r>
        <w:rPr>
          <w:rFonts w:hint="eastAsia"/>
        </w:rPr>
        <w:t>2</w:t>
      </w:r>
      <w:r>
        <w:rPr>
          <w:rFonts w:ascii="宋体" w:hAnsi="宋体" w:hint="eastAsia"/>
        </w:rPr>
        <w:t>×</w:t>
      </w:r>
      <w:r>
        <w:rPr>
          <w:rFonts w:hint="eastAsia"/>
        </w:rPr>
        <w:t>1mm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铜芯铜芯双绞屏蔽线；</w:t>
      </w:r>
    </w:p>
    <w:p w:rsidR="00BF1851" w:rsidRDefault="00BF1851" w:rsidP="00BF1851">
      <w:pPr>
        <w:spacing w:line="280" w:lineRule="exact"/>
        <w:rPr>
          <w:szCs w:val="21"/>
        </w:rPr>
      </w:pPr>
      <w:r>
        <w:rPr>
          <w:rFonts w:hint="eastAsia"/>
        </w:rPr>
        <w:t>6.2</w:t>
      </w:r>
      <w:r>
        <w:rPr>
          <w:rFonts w:hint="eastAsia"/>
          <w:szCs w:val="21"/>
        </w:rPr>
        <w:t>布线要求：走线本着手牵手方式，应远离动力电源、高频干扰源、热源及腐蚀性场所，特别不要和电机线路、大功率调频设备、电弧焊、脉冲辐射强烈的设备或线路混在一起平行走线，与这些有干扰的线路之间距离至少在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米以上。屏蔽层要单端接入大地。</w:t>
      </w:r>
    </w:p>
    <w:p w:rsidR="00BF1851" w:rsidRDefault="00BF1851" w:rsidP="00BF185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6.3</w:t>
      </w:r>
      <w:r>
        <w:rPr>
          <w:rFonts w:hint="eastAsia"/>
          <w:szCs w:val="21"/>
        </w:rPr>
        <w:t>接线要求：要用专用压线工具和防水的接线子接线，接线子要选用优质的通讯行业认证专用产品，切勿使用劣质的产品，否则将对数据通信传送造成不可预料的故障。</w:t>
      </w:r>
    </w:p>
    <w:p w:rsidR="00BF1851" w:rsidRDefault="00BF1851" w:rsidP="00BF1851">
      <w:pPr>
        <w:spacing w:line="280" w:lineRule="exact"/>
        <w:rPr>
          <w:szCs w:val="21"/>
        </w:rPr>
      </w:pPr>
      <w:r>
        <w:rPr>
          <w:rFonts w:hint="eastAsia"/>
          <w:szCs w:val="21"/>
        </w:rPr>
        <w:t>6.4</w:t>
      </w:r>
      <w:r>
        <w:rPr>
          <w:rFonts w:hint="eastAsia"/>
          <w:szCs w:val="21"/>
        </w:rPr>
        <w:t>接线时先将热缩管套在远传线软管内，接好线后，再用热缩管保护好防水接头。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6.5</w:t>
      </w:r>
      <w:r>
        <w:rPr>
          <w:rFonts w:hint="eastAsia"/>
        </w:rPr>
        <w:t>水表安装须根据水表表度盘上或罩子上的提示，有“</w:t>
      </w:r>
      <w:r>
        <w:rPr>
          <w:rFonts w:hint="eastAsia"/>
        </w:rPr>
        <w:t>H</w:t>
      </w:r>
      <w:r>
        <w:rPr>
          <w:rFonts w:hint="eastAsia"/>
        </w:rPr>
        <w:t>”标识的为水平安装，水表刻度盘朝上，表壳箭头方向与管道水流方向一致，</w:t>
      </w:r>
      <w:r>
        <w:rPr>
          <w:rFonts w:hint="eastAsia"/>
        </w:rPr>
        <w:t xml:space="preserve"> </w:t>
      </w:r>
      <w:r>
        <w:rPr>
          <w:rFonts w:hint="eastAsia"/>
        </w:rPr>
        <w:t>水表上游应装有控制阀门便于水表拆换和维修。其上游应保证</w:t>
      </w:r>
      <w:r>
        <w:rPr>
          <w:rFonts w:hint="eastAsia"/>
        </w:rPr>
        <w:t>10</w:t>
      </w:r>
      <w:r>
        <w:rPr>
          <w:rFonts w:hint="eastAsia"/>
        </w:rPr>
        <w:t>倍口径以上的直管段，下游应保证</w:t>
      </w:r>
      <w:r>
        <w:rPr>
          <w:rFonts w:hint="eastAsia"/>
        </w:rPr>
        <w:t>5</w:t>
      </w:r>
      <w:r>
        <w:rPr>
          <w:rFonts w:hint="eastAsia"/>
        </w:rPr>
        <w:t>倍口径以上的直管段。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6.6</w:t>
      </w:r>
      <w:r>
        <w:rPr>
          <w:rFonts w:hint="eastAsia"/>
        </w:rPr>
        <w:t>安装地点应防止暴晒和冰冻，避免污染和水淹，便于拆装和读数，冬季应采取防冻措施。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6.7</w:t>
      </w:r>
      <w:r>
        <w:rPr>
          <w:rFonts w:hint="eastAsia"/>
        </w:rPr>
        <w:t>施工中应注意保护软管及导线，严禁扯动软管搬运水表，以免软管脱落或导线护套破裂。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6.8</w:t>
      </w:r>
      <w:r>
        <w:rPr>
          <w:rFonts w:hint="eastAsia"/>
        </w:rPr>
        <w:t>新安装的管道应先清除管道内杂物，以防止水表被堵塞。水表安装时注意水表的连接长度，当两端管路间距超过水表连接长度时、过短时、或不在同一轴线上，应修正管路间距否则会损坏水表管件或安装不上。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6.9</w:t>
      </w:r>
      <w:r>
        <w:rPr>
          <w:rFonts w:hint="eastAsia"/>
        </w:rPr>
        <w:t>冷水表如安装在锅炉进水端时，要防止锅炉热水及蒸汽回流烫坏水表。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6.10</w:t>
      </w:r>
      <w:r>
        <w:rPr>
          <w:rFonts w:hint="eastAsia"/>
        </w:rPr>
        <w:t>长期使用的水表，因管道内杂物、铁锈等堵塞，引起误差变化，用户不得自行破坏铅封，可到水表检定站维修。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6.11</w:t>
      </w:r>
      <w:r>
        <w:rPr>
          <w:rFonts w:hint="eastAsia"/>
        </w:rPr>
        <w:t>按管道流量选用的规格。以经常使用流量接近或小于常用流量为宜，不能以管道的口径确定水表口径。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6.12</w:t>
      </w:r>
      <w:r>
        <w:rPr>
          <w:rFonts w:hint="eastAsia"/>
        </w:rPr>
        <w:t>本水表由干式和湿式两种。湿式水表玻璃下面有水，水汽等属正常现象。使用中因管子陈旧，水质差或安装在管路末端，都会造成铁锈污染，影响读数。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6.13</w:t>
      </w:r>
      <w:r>
        <w:rPr>
          <w:rFonts w:hint="eastAsia"/>
        </w:rPr>
        <w:t>水表上部即管道系统应采用最少的弯头和阀门，水表内应始终充满水，并使流量为零时也不少于</w:t>
      </w:r>
      <w:r>
        <w:rPr>
          <w:rFonts w:hint="eastAsia"/>
        </w:rPr>
        <w:t>0.005Mpa,</w:t>
      </w:r>
      <w:r>
        <w:rPr>
          <w:rFonts w:hint="eastAsia"/>
        </w:rPr>
        <w:t>，避免管道内进入空气，如果空气可能进入水表，应在水表上游安装放气阀，确保水表计量准确性。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6.14</w:t>
      </w:r>
      <w:r>
        <w:rPr>
          <w:rFonts w:hint="eastAsia"/>
        </w:rPr>
        <w:t>不用水时，如表有微小走动是由于管路中水流压力不稳定或由其它原因所致。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6.15</w:t>
      </w:r>
      <w:r>
        <w:rPr>
          <w:rFonts w:hint="eastAsia"/>
        </w:rPr>
        <w:t>由于未严格按照安装注意事项进行安装、使用，造成水表或其配件的损坏，一切损失由安装者自负。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7</w:t>
      </w:r>
      <w:r>
        <w:rPr>
          <w:rFonts w:hint="eastAsia"/>
          <w:b/>
        </w:rPr>
        <w:t>质量承诺：</w:t>
      </w:r>
      <w:r>
        <w:rPr>
          <w:rFonts w:hint="eastAsia"/>
        </w:rPr>
        <w:t>该产品的质量保证期为一年。对在质量保证期内的铅封完好产品，如出现质量问题，由本公司免费维修或更换。但因安装、使用不当及其他非产品本身的质量原因造成的水表损害除外。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8</w:t>
      </w:r>
      <w:r>
        <w:rPr>
          <w:rFonts w:hint="eastAsia"/>
        </w:rPr>
        <w:t>免责声明：如果铅封被破坏或不完整，本公司不承担责任；且本公司不承担水表以外的其他相关责任（包括但不限于因水表故障或误差导致的水计量纠纷的责任）。</w:t>
      </w:r>
    </w:p>
    <w:p w:rsidR="00BF1851" w:rsidRDefault="00BF1851" w:rsidP="00BF1851">
      <w:pPr>
        <w:spacing w:line="280" w:lineRule="exact"/>
        <w:jc w:val="left"/>
      </w:pPr>
      <w:r>
        <w:rPr>
          <w:rFonts w:hint="eastAsia"/>
        </w:rPr>
        <w:t>9</w:t>
      </w:r>
      <w:r>
        <w:rPr>
          <w:rFonts w:hint="eastAsia"/>
        </w:rPr>
        <w:t>用户订货须知</w:t>
      </w:r>
    </w:p>
    <w:p w:rsidR="00BF1851" w:rsidRDefault="00BF1851" w:rsidP="00BF1851">
      <w:pPr>
        <w:spacing w:line="280" w:lineRule="exact"/>
        <w:ind w:firstLine="435"/>
        <w:jc w:val="left"/>
      </w:pPr>
      <w:r>
        <w:rPr>
          <w:rFonts w:hint="eastAsia"/>
        </w:rPr>
        <w:t>订货时用户需提供以下参数：</w:t>
      </w:r>
    </w:p>
    <w:p w:rsidR="00F8775B" w:rsidRPr="00331C93" w:rsidRDefault="00BF1851" w:rsidP="00331C93">
      <w:pPr>
        <w:spacing w:line="280" w:lineRule="exact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）冷或热水表：（</w:t>
      </w:r>
      <w:r>
        <w:rPr>
          <w:rFonts w:hint="eastAsia"/>
        </w:rPr>
        <w:t>2</w:t>
      </w:r>
      <w:r>
        <w:rPr>
          <w:rFonts w:hint="eastAsia"/>
        </w:rPr>
        <w:t>）干或湿式水表：（</w:t>
      </w:r>
      <w:r>
        <w:rPr>
          <w:rFonts w:hint="eastAsia"/>
        </w:rPr>
        <w:t>3</w:t>
      </w:r>
      <w:r>
        <w:rPr>
          <w:rFonts w:hint="eastAsia"/>
        </w:rPr>
        <w:t>）旋翼或螺翼：（</w:t>
      </w:r>
      <w:r>
        <w:rPr>
          <w:rFonts w:hint="eastAsia"/>
        </w:rPr>
        <w:t>4</w:t>
      </w:r>
      <w:r>
        <w:rPr>
          <w:rFonts w:hint="eastAsia"/>
        </w:rPr>
        <w:t>）铁壳或铜壳（</w:t>
      </w:r>
      <w:r>
        <w:rPr>
          <w:rFonts w:hint="eastAsia"/>
        </w:rPr>
        <w:t>5</w:t>
      </w:r>
      <w:r>
        <w:rPr>
          <w:rFonts w:hint="eastAsia"/>
        </w:rPr>
        <w:t>）水表口径（</w:t>
      </w:r>
      <w:r>
        <w:rPr>
          <w:rFonts w:hint="eastAsia"/>
        </w:rPr>
        <w:t>6</w:t>
      </w:r>
      <w:r>
        <w:rPr>
          <w:rFonts w:hint="eastAsia"/>
        </w:rPr>
        <w:t>）指针式或数字式（</w:t>
      </w:r>
      <w:r>
        <w:rPr>
          <w:rFonts w:hint="eastAsia"/>
        </w:rPr>
        <w:t>7</w:t>
      </w:r>
      <w:r>
        <w:rPr>
          <w:rFonts w:hint="eastAsia"/>
        </w:rPr>
        <w:t>）是否防倒流（</w:t>
      </w:r>
      <w:r>
        <w:rPr>
          <w:rFonts w:hint="eastAsia"/>
        </w:rPr>
        <w:t>8</w:t>
      </w:r>
      <w:r>
        <w:rPr>
          <w:rFonts w:hint="eastAsia"/>
        </w:rPr>
        <w:t>）是否指定生产厂家</w:t>
      </w:r>
    </w:p>
    <w:sectPr w:rsidR="00F8775B" w:rsidRPr="00331C93" w:rsidSect="00587A7C">
      <w:headerReference w:type="default" r:id="rId15"/>
      <w:footerReference w:type="default" r:id="rId1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A3" w:rsidRDefault="00173AA3">
      <w:r>
        <w:separator/>
      </w:r>
    </w:p>
  </w:endnote>
  <w:endnote w:type="continuationSeparator" w:id="1">
    <w:p w:rsidR="00173AA3" w:rsidRDefault="0017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5B" w:rsidRDefault="00587A7C">
    <w:pPr>
      <w:pStyle w:val="a7"/>
    </w:pPr>
    <w:r>
      <w:pict>
        <v:line id="Line 3" o:spid="_x0000_s2049" style="position:absolute;z-index:251657216" from="0,3.65pt" to="484.15pt,3.65pt"/>
      </w:pict>
    </w:r>
  </w:p>
  <w:p w:rsidR="00990F0A" w:rsidRDefault="00F8775B" w:rsidP="00331C93">
    <w:pPr>
      <w:pStyle w:val="a7"/>
    </w:pPr>
    <w:r>
      <w:rPr>
        <w:rFonts w:hint="eastAsia"/>
      </w:rPr>
      <w:t>公司名称：北京逸海卓诚科技发展有限公司</w:t>
    </w:r>
    <w:r w:rsidR="003E547C">
      <w:rPr>
        <w:rFonts w:hint="eastAsia"/>
      </w:rPr>
      <w:t xml:space="preserve">    </w:t>
    </w:r>
    <w:r w:rsidR="00331C93">
      <w:rPr>
        <w:rFonts w:hint="eastAsia"/>
      </w:rPr>
      <w:t xml:space="preserve">  </w:t>
    </w:r>
    <w:r w:rsidR="00331C93">
      <w:rPr>
        <w:rFonts w:hint="eastAsia"/>
      </w:rPr>
      <w:t>地址：北京市顺义区</w:t>
    </w:r>
    <w:r w:rsidR="003E547C">
      <w:rPr>
        <w:rFonts w:hint="eastAsia"/>
      </w:rPr>
      <w:t>北法信顺高路临</w:t>
    </w:r>
    <w:r w:rsidR="003E547C">
      <w:rPr>
        <w:rFonts w:hint="eastAsia"/>
      </w:rPr>
      <w:t>10</w:t>
    </w:r>
    <w:r w:rsidR="003E547C">
      <w:rPr>
        <w:rFonts w:hint="eastAsia"/>
      </w:rPr>
      <w:t>号</w:t>
    </w:r>
    <w:r w:rsidR="003760A4">
      <w:rPr>
        <w:rFonts w:hint="eastAsia"/>
      </w:rPr>
      <w:t xml:space="preserve"> </w:t>
    </w:r>
    <w:r w:rsidR="00990F0A">
      <w:rPr>
        <w:rFonts w:hint="eastAsia"/>
      </w:rPr>
      <w:t xml:space="preserve">  </w:t>
    </w:r>
    <w:r w:rsidR="003760A4">
      <w:rPr>
        <w:rFonts w:hint="eastAsia"/>
      </w:rPr>
      <w:t xml:space="preserve"> </w:t>
    </w:r>
    <w:r>
      <w:rPr>
        <w:rFonts w:hint="eastAsia"/>
      </w:rPr>
      <w:t>网址：</w:t>
    </w:r>
    <w:r>
      <w:rPr>
        <w:rFonts w:hint="eastAsia"/>
      </w:rPr>
      <w:t>www.</w:t>
    </w:r>
    <w:r w:rsidR="00990F0A">
      <w:rPr>
        <w:rFonts w:hint="eastAsia"/>
      </w:rPr>
      <w:t>byck.net</w:t>
    </w:r>
  </w:p>
  <w:p w:rsidR="00F8775B" w:rsidRDefault="00331C93" w:rsidP="00331C93">
    <w:pPr>
      <w:pStyle w:val="a7"/>
    </w:pPr>
    <w:r>
      <w:rPr>
        <w:rFonts w:hint="eastAsia"/>
      </w:rPr>
      <w:t>工厂名称：天津市</w:t>
    </w:r>
    <w:r w:rsidR="00BF5301">
      <w:rPr>
        <w:rFonts w:hint="eastAsia"/>
      </w:rPr>
      <w:t>逸海卓诚</w:t>
    </w:r>
    <w:r>
      <w:rPr>
        <w:rFonts w:hint="eastAsia"/>
      </w:rPr>
      <w:t>科技有限公司</w:t>
    </w:r>
    <w:r>
      <w:rPr>
        <w:rFonts w:hint="eastAsia"/>
      </w:rPr>
      <w:t xml:space="preserve">   </w:t>
    </w:r>
    <w:r>
      <w:rPr>
        <w:rFonts w:hint="eastAsia"/>
      </w:rPr>
      <w:t>地址：天津市保坻区黄庄工业区逸海智能仪表园</w:t>
    </w:r>
    <w:r>
      <w:rPr>
        <w:rFonts w:hint="eastAsia"/>
      </w:rPr>
      <w:t xml:space="preserve">    </w:t>
    </w:r>
    <w:r>
      <w:rPr>
        <w:rFonts w:hint="eastAsia"/>
      </w:rPr>
      <w:t>服务热线：</w:t>
    </w:r>
    <w:r>
      <w:rPr>
        <w:rFonts w:hint="eastAsia"/>
      </w:rPr>
      <w:t>400-088-1331</w:t>
    </w:r>
    <w:r w:rsidR="00F8775B">
      <w:rPr>
        <w:rFonts w:hint="eastAsia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A3" w:rsidRDefault="00173AA3">
      <w:r>
        <w:separator/>
      </w:r>
    </w:p>
  </w:footnote>
  <w:footnote w:type="continuationSeparator" w:id="1">
    <w:p w:rsidR="00173AA3" w:rsidRDefault="0017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5B" w:rsidRPr="00D9480C" w:rsidRDefault="00587A7C" w:rsidP="00D9480C">
    <w:r>
      <w:rPr>
        <w:noProof/>
      </w:rPr>
      <w:pict>
        <v:line id="_x0000_s2050" style="position:absolute;left:0;text-align:left;z-index:251658240" from="0,31.5pt" to="484.15pt,31.5pt"/>
      </w:pict>
    </w:r>
    <w:r w:rsidR="00694467">
      <w:rPr>
        <w:noProof/>
      </w:rPr>
      <w:drawing>
        <wp:inline distT="0" distB="0" distL="0" distR="0">
          <wp:extent cx="1595755" cy="353695"/>
          <wp:effectExtent l="19050" t="0" r="4445" b="0"/>
          <wp:docPr id="1" name="Picture 1" descr="逸海LOGO2副本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逸海LOGO2副本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775B">
      <w:rPr>
        <w:rFonts w:hint="eastAsia"/>
      </w:rPr>
      <w:t xml:space="preserve">   </w:t>
    </w:r>
    <w:r w:rsidR="00F8775B">
      <w:rPr>
        <w:rFonts w:hint="eastAsia"/>
        <w:szCs w:val="21"/>
      </w:rPr>
      <w:t xml:space="preserve">                                  </w:t>
    </w:r>
    <w:r w:rsidR="00F8775B">
      <w:rPr>
        <w:rStyle w:val="a3"/>
        <w:rFonts w:hint="eastAsia"/>
      </w:rPr>
      <w:t xml:space="preserve"> </w:t>
    </w:r>
    <w:r w:rsidR="00D9480C">
      <w:rPr>
        <w:rFonts w:hint="eastAsia"/>
      </w:rPr>
      <w:t xml:space="preserve">               </w:t>
    </w:r>
    <w:r w:rsidR="00D9480C">
      <w:rPr>
        <w:rStyle w:val="a3"/>
        <w:rFonts w:hint="eastAsia"/>
      </w:rPr>
      <w:t>第</w:t>
    </w:r>
    <w:fldSimple w:instr=" PAGE ">
      <w:r w:rsidR="00B214A7">
        <w:rPr>
          <w:noProof/>
        </w:rPr>
        <w:t>1</w:t>
      </w:r>
    </w:fldSimple>
    <w:r w:rsidR="00D9480C">
      <w:rPr>
        <w:rStyle w:val="a3"/>
        <w:rFonts w:hint="eastAsia"/>
      </w:rPr>
      <w:t>页</w:t>
    </w:r>
    <w:r w:rsidR="00D9480C">
      <w:rPr>
        <w:rFonts w:hint="eastAsia"/>
        <w:lang w:val="zh-CN"/>
      </w:rPr>
      <w:t>，</w:t>
    </w:r>
    <w:r w:rsidR="00D9480C">
      <w:rPr>
        <w:rStyle w:val="a3"/>
        <w:rFonts w:hint="eastAsia"/>
      </w:rPr>
      <w:t>共</w:t>
    </w:r>
    <w:fldSimple w:instr=" NUMPAGES  ">
      <w:r w:rsidR="00B214A7">
        <w:rPr>
          <w:noProof/>
        </w:rPr>
        <w:t>3</w:t>
      </w:r>
    </w:fldSimple>
    <w:r w:rsidR="00D9480C">
      <w:rPr>
        <w:rStyle w:val="a3"/>
        <w:rFonts w:hint="eastAsia"/>
      </w:rPr>
      <w:t>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21DF"/>
    <w:multiLevelType w:val="multilevel"/>
    <w:tmpl w:val="70E421DF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1009"/>
      </w:pPr>
      <w:rPr>
        <w:rFonts w:ascii="宋体" w:eastAsia="宋体" w:hAnsi="宋体" w:hint="default"/>
        <w:b/>
      </w:rPr>
    </w:lvl>
    <w:lvl w:ilvl="1">
      <w:start w:val="1"/>
      <w:numFmt w:val="decimal"/>
      <w:lvlText w:val="10.%2"/>
      <w:lvlJc w:val="left"/>
      <w:pPr>
        <w:tabs>
          <w:tab w:val="num" w:pos="1009"/>
        </w:tabs>
        <w:ind w:left="1009" w:hanging="1009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6"/>
        </w:tabs>
        <w:ind w:left="2086" w:hanging="1009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086" w:hanging="100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77"/>
        </w:tabs>
        <w:ind w:left="2353" w:hanging="127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29"/>
        </w:tabs>
        <w:ind w:left="2229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373"/>
        </w:tabs>
        <w:ind w:left="2373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B5"/>
    <w:rsid w:val="00001E62"/>
    <w:rsid w:val="0002727C"/>
    <w:rsid w:val="0003606F"/>
    <w:rsid w:val="000907B5"/>
    <w:rsid w:val="000E3A11"/>
    <w:rsid w:val="00100BCB"/>
    <w:rsid w:val="0013103C"/>
    <w:rsid w:val="0015336F"/>
    <w:rsid w:val="0015750A"/>
    <w:rsid w:val="00173AA3"/>
    <w:rsid w:val="001C5D4B"/>
    <w:rsid w:val="001D1E46"/>
    <w:rsid w:val="00215D0A"/>
    <w:rsid w:val="00220890"/>
    <w:rsid w:val="00241990"/>
    <w:rsid w:val="0026306B"/>
    <w:rsid w:val="002B230D"/>
    <w:rsid w:val="002C2C97"/>
    <w:rsid w:val="002E0695"/>
    <w:rsid w:val="0030484B"/>
    <w:rsid w:val="00331C93"/>
    <w:rsid w:val="00340F8C"/>
    <w:rsid w:val="003504B2"/>
    <w:rsid w:val="003760A4"/>
    <w:rsid w:val="003A7261"/>
    <w:rsid w:val="003B4154"/>
    <w:rsid w:val="003B4B36"/>
    <w:rsid w:val="003B6D97"/>
    <w:rsid w:val="003E547C"/>
    <w:rsid w:val="003E7683"/>
    <w:rsid w:val="00404138"/>
    <w:rsid w:val="004368DD"/>
    <w:rsid w:val="0044375C"/>
    <w:rsid w:val="00447643"/>
    <w:rsid w:val="004515B6"/>
    <w:rsid w:val="004630EE"/>
    <w:rsid w:val="004725F5"/>
    <w:rsid w:val="004B571B"/>
    <w:rsid w:val="004D34FB"/>
    <w:rsid w:val="005531BD"/>
    <w:rsid w:val="005709E2"/>
    <w:rsid w:val="00587A7C"/>
    <w:rsid w:val="005D6D51"/>
    <w:rsid w:val="005E571D"/>
    <w:rsid w:val="006137DA"/>
    <w:rsid w:val="006214C2"/>
    <w:rsid w:val="006638C0"/>
    <w:rsid w:val="00690246"/>
    <w:rsid w:val="00694467"/>
    <w:rsid w:val="006B3D89"/>
    <w:rsid w:val="006B4FE9"/>
    <w:rsid w:val="0074644F"/>
    <w:rsid w:val="00751DA9"/>
    <w:rsid w:val="007811D2"/>
    <w:rsid w:val="007A44F2"/>
    <w:rsid w:val="007B083E"/>
    <w:rsid w:val="00821F26"/>
    <w:rsid w:val="00834394"/>
    <w:rsid w:val="008346BC"/>
    <w:rsid w:val="00886B39"/>
    <w:rsid w:val="00893AE1"/>
    <w:rsid w:val="008A36D0"/>
    <w:rsid w:val="0092064D"/>
    <w:rsid w:val="0098456F"/>
    <w:rsid w:val="00990F0A"/>
    <w:rsid w:val="0099241D"/>
    <w:rsid w:val="009B4F1C"/>
    <w:rsid w:val="009D5F07"/>
    <w:rsid w:val="009E12E6"/>
    <w:rsid w:val="00A36FD2"/>
    <w:rsid w:val="00A41BBE"/>
    <w:rsid w:val="00A46A7A"/>
    <w:rsid w:val="00A513D8"/>
    <w:rsid w:val="00A730D8"/>
    <w:rsid w:val="00A75FD2"/>
    <w:rsid w:val="00A90C9D"/>
    <w:rsid w:val="00AC1DC6"/>
    <w:rsid w:val="00AC218B"/>
    <w:rsid w:val="00AD242E"/>
    <w:rsid w:val="00AD613C"/>
    <w:rsid w:val="00B07AA5"/>
    <w:rsid w:val="00B214A7"/>
    <w:rsid w:val="00B24AE8"/>
    <w:rsid w:val="00B45C81"/>
    <w:rsid w:val="00B8780D"/>
    <w:rsid w:val="00BC2BE9"/>
    <w:rsid w:val="00BF1851"/>
    <w:rsid w:val="00BF5301"/>
    <w:rsid w:val="00BF75A1"/>
    <w:rsid w:val="00C06F7A"/>
    <w:rsid w:val="00C34CD9"/>
    <w:rsid w:val="00C864B6"/>
    <w:rsid w:val="00CB4F6B"/>
    <w:rsid w:val="00CC53FA"/>
    <w:rsid w:val="00CC7CC3"/>
    <w:rsid w:val="00CF494A"/>
    <w:rsid w:val="00D209DA"/>
    <w:rsid w:val="00D9480C"/>
    <w:rsid w:val="00DA63BC"/>
    <w:rsid w:val="00DB76CF"/>
    <w:rsid w:val="00DC06B6"/>
    <w:rsid w:val="00DC07E3"/>
    <w:rsid w:val="00E429B5"/>
    <w:rsid w:val="00EA53CE"/>
    <w:rsid w:val="00EB64A1"/>
    <w:rsid w:val="00F01C0F"/>
    <w:rsid w:val="00F03129"/>
    <w:rsid w:val="00F77586"/>
    <w:rsid w:val="00F86DAF"/>
    <w:rsid w:val="00F8775B"/>
    <w:rsid w:val="00FC0474"/>
    <w:rsid w:val="00FD210C"/>
    <w:rsid w:val="286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A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7A7C"/>
  </w:style>
  <w:style w:type="paragraph" w:styleId="a4">
    <w:name w:val="Date"/>
    <w:basedOn w:val="a"/>
    <w:next w:val="a"/>
    <w:rsid w:val="00587A7C"/>
    <w:pPr>
      <w:ind w:leftChars="2500" w:left="100"/>
    </w:pPr>
  </w:style>
  <w:style w:type="paragraph" w:styleId="a5">
    <w:name w:val="header"/>
    <w:basedOn w:val="a"/>
    <w:rsid w:val="00587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87A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">
    <w:name w:val="toc 1"/>
    <w:basedOn w:val="a"/>
    <w:next w:val="a"/>
    <w:semiHidden/>
    <w:rsid w:val="00587A7C"/>
    <w:pPr>
      <w:tabs>
        <w:tab w:val="left" w:pos="600"/>
        <w:tab w:val="right" w:leader="dot" w:pos="9344"/>
      </w:tabs>
      <w:adjustRightInd w:val="0"/>
      <w:spacing w:before="300" w:line="320" w:lineRule="exact"/>
      <w:textAlignment w:val="baseline"/>
    </w:pPr>
    <w:rPr>
      <w:rFonts w:ascii="Arial" w:hAnsi="Arial"/>
      <w:b/>
      <w:kern w:val="0"/>
      <w:sz w:val="24"/>
      <w:szCs w:val="20"/>
    </w:rPr>
  </w:style>
  <w:style w:type="paragraph" w:styleId="a7">
    <w:name w:val="footer"/>
    <w:basedOn w:val="a"/>
    <w:rsid w:val="00587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自定义标题1"/>
    <w:next w:val="2"/>
    <w:rsid w:val="00587A7C"/>
    <w:pPr>
      <w:widowControl w:val="0"/>
      <w:tabs>
        <w:tab w:val="left" w:pos="1009"/>
      </w:tabs>
      <w:adjustRightInd w:val="0"/>
      <w:spacing w:before="400" w:after="120" w:line="320" w:lineRule="exact"/>
      <w:ind w:left="1009" w:hanging="1009"/>
      <w:jc w:val="both"/>
      <w:textAlignment w:val="baseline"/>
    </w:pPr>
    <w:rPr>
      <w:rFonts w:ascii="Arial" w:eastAsia="黑体" w:hAnsi="Arial"/>
      <w:color w:val="0000FF"/>
      <w:sz w:val="28"/>
      <w:szCs w:val="28"/>
    </w:rPr>
  </w:style>
  <w:style w:type="paragraph" w:customStyle="1" w:styleId="4">
    <w:name w:val="自定义标题4"/>
    <w:basedOn w:val="a"/>
    <w:next w:val="a"/>
    <w:rsid w:val="00587A7C"/>
    <w:pPr>
      <w:tabs>
        <w:tab w:val="left" w:pos="2517"/>
      </w:tabs>
      <w:adjustRightInd w:val="0"/>
      <w:spacing w:after="180" w:line="320" w:lineRule="exact"/>
      <w:ind w:left="2086" w:hanging="1009"/>
      <w:textAlignment w:val="bottom"/>
    </w:pPr>
    <w:rPr>
      <w:rFonts w:ascii="Arial" w:hAnsi="Arial"/>
      <w:color w:val="008080"/>
      <w:kern w:val="0"/>
      <w:sz w:val="24"/>
      <w:szCs w:val="20"/>
    </w:rPr>
  </w:style>
  <w:style w:type="paragraph" w:customStyle="1" w:styleId="2">
    <w:name w:val="自定义标题2"/>
    <w:basedOn w:val="10"/>
    <w:next w:val="3"/>
    <w:rsid w:val="00587A7C"/>
    <w:pPr>
      <w:numPr>
        <w:ilvl w:val="1"/>
      </w:numPr>
      <w:spacing w:before="200"/>
      <w:ind w:left="1009" w:hanging="1009"/>
    </w:pPr>
    <w:rPr>
      <w:sz w:val="24"/>
    </w:rPr>
  </w:style>
  <w:style w:type="paragraph" w:customStyle="1" w:styleId="3">
    <w:name w:val="自定义标题3"/>
    <w:basedOn w:val="2"/>
    <w:next w:val="a"/>
    <w:rsid w:val="00587A7C"/>
    <w:pPr>
      <w:numPr>
        <w:ilvl w:val="2"/>
      </w:numPr>
      <w:tabs>
        <w:tab w:val="clear" w:pos="1009"/>
        <w:tab w:val="left" w:pos="2086"/>
      </w:tabs>
      <w:spacing w:before="100"/>
      <w:ind w:left="1009" w:hanging="1009"/>
    </w:pPr>
  </w:style>
  <w:style w:type="table" w:styleId="a8">
    <w:name w:val="Table Grid"/>
    <w:basedOn w:val="a1"/>
    <w:rsid w:val="00587A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B214A7"/>
    <w:rPr>
      <w:sz w:val="18"/>
      <w:szCs w:val="18"/>
    </w:rPr>
  </w:style>
  <w:style w:type="character" w:customStyle="1" w:styleId="Char">
    <w:name w:val="批注框文本 Char"/>
    <w:basedOn w:val="a0"/>
    <w:link w:val="a9"/>
    <w:rsid w:val="00B214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huiyi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价 单</dc:title>
  <dc:creator>liujun</dc:creator>
  <cp:lastModifiedBy>liujun</cp:lastModifiedBy>
  <cp:revision>3</cp:revision>
  <cp:lastPrinted>2017-05-23T05:14:00Z</cp:lastPrinted>
  <dcterms:created xsi:type="dcterms:W3CDTF">2017-05-17T07:22:00Z</dcterms:created>
  <dcterms:modified xsi:type="dcterms:W3CDTF">2017-05-23T05:14:00Z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